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8DC" w:rsidRDefault="00F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Согласовано</w:t>
      </w:r>
    </w:p>
    <w:p w:rsidR="00A148DC" w:rsidRDefault="00F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Центр по компетенции</w:t>
      </w:r>
    </w:p>
    <w:p w:rsidR="00A148DC" w:rsidRDefault="00F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F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Региональный</w:t>
      </w:r>
    </w:p>
    <w:p w:rsidR="00A148DC" w:rsidRDefault="00F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организационный комитет</w:t>
      </w:r>
    </w:p>
    <w:p w:rsidR="00A148DC" w:rsidRDefault="00F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Утверждено</w:t>
      </w: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3"/>
          <w:szCs w:val="33"/>
        </w:rPr>
      </w:pPr>
    </w:p>
    <w:p w:rsidR="00A148DC" w:rsidRDefault="00A148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3"/>
          <w:szCs w:val="33"/>
        </w:rPr>
      </w:pPr>
    </w:p>
    <w:p w:rsidR="00A148DC" w:rsidRDefault="00A148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33"/>
          <w:szCs w:val="33"/>
        </w:rPr>
      </w:pPr>
    </w:p>
    <w:p w:rsidR="00A148DC" w:rsidRDefault="00FB07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Разработано:</w:t>
      </w:r>
    </w:p>
    <w:p w:rsidR="00A148DC" w:rsidRDefault="00FB07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Эксперт по компетенции: </w:t>
      </w:r>
    </w:p>
    <w:p w:rsidR="00A148DC" w:rsidRDefault="00FB07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Гусева Ю.С. –</w:t>
      </w:r>
    </w:p>
    <w:p w:rsidR="00A148DC" w:rsidRDefault="00FB07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преподаватель ГБПОУ ЛО  «Мичуринский многопрофильный техникум»</w:t>
      </w:r>
    </w:p>
    <w:p w:rsidR="00A148DC" w:rsidRDefault="00A148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3"/>
          <w:szCs w:val="33"/>
        </w:rPr>
      </w:pPr>
    </w:p>
    <w:p w:rsidR="00A148DC" w:rsidRDefault="00A148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3"/>
          <w:szCs w:val="33"/>
        </w:rPr>
      </w:pPr>
    </w:p>
    <w:p w:rsidR="00A148DC" w:rsidRDefault="00A148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3"/>
          <w:szCs w:val="33"/>
        </w:rPr>
      </w:pPr>
    </w:p>
    <w:p w:rsidR="00A148DC" w:rsidRDefault="00A148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3"/>
          <w:szCs w:val="33"/>
        </w:rPr>
      </w:pPr>
    </w:p>
    <w:p w:rsidR="00A148DC" w:rsidRDefault="00F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Техническое задание</w:t>
      </w:r>
    </w:p>
    <w:p w:rsidR="00A148DC" w:rsidRDefault="00F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по компетенции:</w:t>
      </w:r>
    </w:p>
    <w:p w:rsidR="00A148DC" w:rsidRDefault="00F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«Гончарное дело» (работа с керамикой)</w:t>
      </w:r>
    </w:p>
    <w:p w:rsidR="00A148DC" w:rsidRDefault="00F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IV Региональный этап чемпионата «Абилимпикс -2019»</w:t>
      </w: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FB07DD">
      <w:pPr>
        <w:shd w:val="clear" w:color="auto" w:fill="FFFFFF"/>
        <w:spacing w:after="0" w:line="240" w:lineRule="auto"/>
        <w:ind w:left="2124" w:firstLine="707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        </w:t>
      </w:r>
      <w:r>
        <w:rPr>
          <w:rFonts w:ascii="Times New Roman" w:eastAsia="Times New Roman" w:hAnsi="Times New Roman" w:cs="Times New Roman"/>
          <w:sz w:val="33"/>
          <w:szCs w:val="33"/>
        </w:rPr>
        <w:t>Согласовано:</w:t>
      </w: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FB07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 xml:space="preserve">Главный эксперт по компетенции: </w:t>
      </w:r>
    </w:p>
    <w:p w:rsidR="00A148DC" w:rsidRDefault="00A148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F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>Мичуринское</w:t>
      </w:r>
    </w:p>
    <w:p w:rsidR="00A148DC" w:rsidRDefault="00FB07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sz w:val="33"/>
          <w:szCs w:val="33"/>
        </w:rPr>
        <w:t xml:space="preserve"> 2019</w:t>
      </w:r>
    </w:p>
    <w:p w:rsidR="00A148DC" w:rsidRDefault="00A148DC">
      <w:pPr>
        <w:rPr>
          <w:rFonts w:ascii="Times New Roman" w:eastAsia="Times New Roman" w:hAnsi="Times New Roman" w:cs="Times New Roman"/>
          <w:sz w:val="33"/>
          <w:szCs w:val="33"/>
        </w:rPr>
      </w:pPr>
    </w:p>
    <w:tbl>
      <w:tblPr>
        <w:tblStyle w:val="afa"/>
        <w:tblW w:w="9214" w:type="dxa"/>
        <w:tblInd w:w="-5" w:type="dxa"/>
        <w:tblLayout w:type="fixed"/>
        <w:tblLook w:val="0400"/>
      </w:tblPr>
      <w:tblGrid>
        <w:gridCol w:w="1276"/>
        <w:gridCol w:w="7938"/>
      </w:tblGrid>
      <w:tr w:rsidR="00A148DC">
        <w:trPr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A148DC" w:rsidRDefault="00FB07DD">
            <w:pPr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 </w:t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-27302</wp:posOffset>
                  </wp:positionH>
                  <wp:positionV relativeFrom="paragraph">
                    <wp:posOffset>-553717</wp:posOffset>
                  </wp:positionV>
                  <wp:extent cx="502920" cy="544195"/>
                  <wp:effectExtent l="0" t="0" r="0" b="0"/>
                  <wp:wrapSquare wrapText="bothSides" distT="0" distB="0" distL="114300" distR="114300"/>
                  <wp:docPr id="3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920" cy="54419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48DC" w:rsidRDefault="00FB07DD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АБИЛИМПИКС – 2019 </w:t>
            </w:r>
          </w:p>
          <w:p w:rsidR="00A148DC" w:rsidRDefault="00FB07DD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Презентационная компетенция:</w:t>
            </w:r>
            <w:r>
              <w:rPr>
                <w:rFonts w:ascii="Times New Roman" w:eastAsia="Times New Roman" w:hAnsi="Times New Roman" w:cs="Times New Roman"/>
                <w:sz w:val="33"/>
                <w:szCs w:val="33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Гончарное дело» (работа с керамикой)</w:t>
            </w:r>
            <w:r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</w:rPr>
              <w:t>– «студенты»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A148DC" w:rsidRDefault="00FB07DD">
      <w:pPr>
        <w:spacing w:after="0" w:line="240" w:lineRule="auto"/>
        <w:jc w:val="center"/>
      </w:pPr>
      <w:r>
        <w:rPr>
          <w:sz w:val="24"/>
          <w:szCs w:val="24"/>
        </w:rPr>
        <w:t xml:space="preserve">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Разработали: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преподаватель Государственного бюджетного профессионального учреждения Ленинградской области «Мичуринский многопрофильный техникум» (ГБПОУ ЛО «ММТ» 188753,  Ленинградская область, Приозерски</w:t>
      </w:r>
      <w:r>
        <w:rPr>
          <w:rFonts w:ascii="Times New Roman" w:eastAsia="Times New Roman" w:hAnsi="Times New Roman" w:cs="Times New Roman"/>
          <w:sz w:val="26"/>
          <w:szCs w:val="26"/>
        </w:rPr>
        <w:t>й район, п. Мичуринское, ул.  Озерная д. 1.)</w:t>
      </w:r>
    </w:p>
    <w:p w:rsidR="00A148DC" w:rsidRDefault="00A148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A148D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Гусева Юлия Сергеевна , boo.guseva@yandex.ru</w:t>
      </w:r>
    </w:p>
    <w:p w:rsidR="00A148DC" w:rsidRDefault="00A148DC">
      <w:pPr>
        <w:spacing w:after="64" w:line="240" w:lineRule="auto"/>
        <w:jc w:val="center"/>
      </w:pPr>
    </w:p>
    <w:p w:rsidR="00A148DC" w:rsidRDefault="00A148DC">
      <w:pPr>
        <w:spacing w:after="64" w:line="240" w:lineRule="auto"/>
        <w:jc w:val="center"/>
      </w:pPr>
    </w:p>
    <w:p w:rsidR="00A148DC" w:rsidRDefault="00FB07D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СОДЕРЖАНИЕ: </w:t>
      </w:r>
    </w:p>
    <w:p w:rsidR="00A148DC" w:rsidRDefault="00FB07DD">
      <w:pPr>
        <w:numPr>
          <w:ilvl w:val="0"/>
          <w:numId w:val="7"/>
        </w:numPr>
        <w:spacing w:after="61" w:line="236" w:lineRule="auto"/>
        <w:ind w:left="3242" w:hanging="4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Описание компетенции  </w:t>
      </w:r>
    </w:p>
    <w:p w:rsidR="00A148DC" w:rsidRDefault="00FB07DD">
      <w:pPr>
        <w:numPr>
          <w:ilvl w:val="0"/>
          <w:numId w:val="7"/>
        </w:numPr>
        <w:spacing w:after="61" w:line="236" w:lineRule="auto"/>
        <w:ind w:left="3242" w:hanging="4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</w:t>
      </w:r>
    </w:p>
    <w:p w:rsidR="00A148DC" w:rsidRDefault="00FB07DD">
      <w:pPr>
        <w:numPr>
          <w:ilvl w:val="0"/>
          <w:numId w:val="7"/>
        </w:numPr>
        <w:spacing w:after="61" w:line="236" w:lineRule="auto"/>
        <w:ind w:left="3242" w:hanging="4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Правила выполнения работы и организации труда </w:t>
      </w:r>
    </w:p>
    <w:p w:rsidR="00A148DC" w:rsidRDefault="00FB07DD">
      <w:pPr>
        <w:numPr>
          <w:ilvl w:val="0"/>
          <w:numId w:val="7"/>
        </w:numPr>
        <w:spacing w:after="61" w:line="236" w:lineRule="auto"/>
        <w:ind w:left="3242" w:hanging="4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Инфраструктурный лист </w:t>
      </w:r>
    </w:p>
    <w:p w:rsidR="00A148DC" w:rsidRDefault="00FB07DD">
      <w:pPr>
        <w:numPr>
          <w:ilvl w:val="0"/>
          <w:numId w:val="7"/>
        </w:numPr>
        <w:spacing w:after="61" w:line="236" w:lineRule="auto"/>
        <w:ind w:left="3242" w:hanging="433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A148DC" w:rsidRDefault="00FB07DD">
      <w:pPr>
        <w:spacing w:after="53" w:line="240" w:lineRule="auto"/>
        <w:ind w:left="540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1.Описание компетенции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 Приказ Минобрнауки России от 02.08.2013 N 663 "Об утверждении федерального государственного образовательного стандарта среднего профессионального образования по профессии 072603.01 Изготовитель художественных изделий из керамики"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(Зарегистрировано в </w:t>
      </w:r>
      <w:r>
        <w:rPr>
          <w:rFonts w:ascii="Times New Roman" w:eastAsia="Times New Roman" w:hAnsi="Times New Roman" w:cs="Times New Roman"/>
          <w:sz w:val="28"/>
          <w:szCs w:val="28"/>
        </w:rPr>
        <w:t>Минюсте России 20.08.2013 N 29616)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Область профессиональной деятельности: создание различных по форме и отделке художественных изделий из керамики на основе традиций прикладного искусства.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Объектами профессиональной деятельности являются: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посуда, декоратив</w:t>
      </w:r>
      <w:r>
        <w:rPr>
          <w:rFonts w:ascii="Times New Roman" w:eastAsia="Times New Roman" w:hAnsi="Times New Roman" w:cs="Times New Roman"/>
          <w:sz w:val="28"/>
          <w:szCs w:val="28"/>
        </w:rPr>
        <w:t>ные сосуды, декоративная скульптура, керамические сувениры, глиняные игрушки;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глина, пластические массы, красители;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технологические процессы изготовления керамических изделий, термообработки, нанесения глазурей, обжига;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специальные печи для обжига;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гончарные станки;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техническая документация.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Профессионально важные качества:</w:t>
      </w:r>
    </w:p>
    <w:p w:rsidR="00A148DC" w:rsidRDefault="00FB07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пространственно-образное мышление;</w:t>
      </w:r>
    </w:p>
    <w:p w:rsidR="00A148DC" w:rsidRDefault="00FB07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чувство формы, объема;</w:t>
      </w:r>
    </w:p>
    <w:p w:rsidR="00A148DC" w:rsidRDefault="00FB07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зрительная память;</w:t>
      </w:r>
    </w:p>
    <w:p w:rsidR="00A148DC" w:rsidRDefault="00FB07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склонность к кропотливой работе:</w:t>
      </w:r>
    </w:p>
    <w:p w:rsidR="00A148DC" w:rsidRDefault="00FB07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аккуратность;</w:t>
      </w:r>
    </w:p>
    <w:p w:rsidR="00A148DC" w:rsidRDefault="00FB07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творческое мышление, представление, воображение.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1.2.Ак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туальность компетенции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Народные художественные промыслы это-великое культурное наследие нашего народа, неотъемлемая часть отечественной культуры. Художественные гончарные промыслы являются одновременно и отраслью промышленности, и областью народного творче</w:t>
      </w:r>
      <w:r>
        <w:rPr>
          <w:rFonts w:ascii="Times New Roman" w:eastAsia="Times New Roman" w:hAnsi="Times New Roman" w:cs="Times New Roman"/>
          <w:sz w:val="28"/>
          <w:szCs w:val="28"/>
        </w:rPr>
        <w:t>ства. Сочетание традиций и новаторства, стилевых особенностей и творческой импровизации, коллективных начал и взглядов отдельной личности, рукотворности изделий и высокого профессионализма — характерные черты творческого труда мастеров и художников промысл</w:t>
      </w:r>
      <w:r>
        <w:rPr>
          <w:rFonts w:ascii="Times New Roman" w:eastAsia="Times New Roman" w:hAnsi="Times New Roman" w:cs="Times New Roman"/>
          <w:sz w:val="28"/>
          <w:szCs w:val="28"/>
        </w:rPr>
        <w:t>ов. </w:t>
      </w:r>
    </w:p>
    <w:p w:rsidR="00A148DC" w:rsidRDefault="00FB0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настоящее время, во многих художественных салонах предлагается псевдонародное искусство, которое тиражируется по всему миру.  Специалисты считают, что каждая вещь может обрести художественный смысл и прикладное направление, как произведение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и может быть функциональной или украшать окружающий нас мир. </w:t>
      </w:r>
    </w:p>
    <w:p w:rsidR="00A148DC" w:rsidRDefault="00FB0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Нужно воспитывать современного россиянина на примерах гончарных изделий, выполненных в народных традициях или мы потеряем национальные черты и растворимся в чужой мультикультуре. </w:t>
      </w:r>
    </w:p>
    <w:p w:rsidR="00A148DC" w:rsidRDefault="00FB07D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инвалидов самым доступным является надомный труд, который предоставляют многие кооперативы, работающие в области гончарной продукции.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1.3.Требования к квалификации.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Описание знаний, умений, навыков.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Керамист-гончар должен овладеть не только знаниями различных наук, но и методикой эстетического мышления. Основываясь на потребностях художественного рынка керамических изделий, керамисты разрабатывают   художественную   продукцию,   гармонично вписывающую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ся  в  окружающую  среду.  Необходимо тщательно развивать у обучающихся образное мышление.  Это и является главной задачей обучения художественной керамике. Учащиеся должны освоить 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знания, умения и навыки в специальной керамической отрасли и приобрести 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ыт творческой практической деятельности, 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научиться проектировать художественную эстетику  гончарных изделий. В процессе создания мысленного образа художественной формы изделия  необходимо, опираясь на законы объема в композиции,  демонстрировать  професси</w:t>
      </w:r>
      <w:r>
        <w:rPr>
          <w:rFonts w:ascii="Times New Roman" w:eastAsia="Times New Roman" w:hAnsi="Times New Roman" w:cs="Times New Roman"/>
          <w:sz w:val="28"/>
          <w:szCs w:val="28"/>
        </w:rPr>
        <w:t>ональное мастерство, при этом для окончательного определения художественной формы необходимо учесть и запросы общества, поскольку она зависит не  только  от  субъективного  ощущения  или личного  желания специалиста-керамиста на  ту  или  иную  форму  худо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жественного произведения. 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должен знать:</w:t>
      </w:r>
    </w:p>
    <w:p w:rsidR="00A148DC" w:rsidRDefault="00FB0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  безопасности и гигиены при выполнении задания.</w:t>
      </w:r>
    </w:p>
    <w:p w:rsidR="00A148DC" w:rsidRDefault="00FB0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меры   предосторожности   для   безопасного использования</w:t>
      </w:r>
    </w:p>
    <w:p w:rsidR="00A148DC" w:rsidRDefault="00FB07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инструментов.</w:t>
      </w:r>
    </w:p>
    <w:p w:rsidR="00A148DC" w:rsidRDefault="00FB0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методы декорирования изделий из керамики.</w:t>
      </w:r>
    </w:p>
    <w:p w:rsidR="00A148DC" w:rsidRDefault="00FB07DD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методику выполнения работ из кер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амики.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 должен уметь:</w:t>
      </w:r>
    </w:p>
    <w:p w:rsidR="00A148DC" w:rsidRDefault="00FB0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Степень готовности керамической массы.</w:t>
      </w:r>
    </w:p>
    <w:p w:rsidR="00A148DC" w:rsidRDefault="00FB0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Работать безопасно в пределах своей рабочей среды.</w:t>
      </w:r>
    </w:p>
    <w:p w:rsidR="00A148DC" w:rsidRDefault="00FB0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Читать и трактовать технологическую последовательность </w:t>
      </w:r>
    </w:p>
    <w:p w:rsidR="00A148DC" w:rsidRDefault="00FB0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 задания.</w:t>
      </w:r>
    </w:p>
    <w:p w:rsidR="00A148DC" w:rsidRDefault="00FB07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Выполнить декорирование керамической плитки.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2.Конкурсное задание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«Студенты» - совершенствование профессионального мастерства конкурсанта в области художественной росписи по керамике с дальнейшей программой трудоустройства. 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Задачи: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Повышение престижа высококвалифицированного труда рабочих отрасли культуры и искусства;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выявление наиболее одаренных и талантливых студентов, дальнейшего совершенствования их мастерства, закрепления и углубления знаний и умений, полученных в процессе теор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етического, практического и профессионального обучения, стимулирования творческого роста;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престижа ГБ ПОУ;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интереса студентов ГБ ПОУ к своей будущей профессии и ее социальной значимости;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проверка способности студентов ГБ ПОУ к систем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ному действию в профессиональной ситуации, анализу и проектированию своей деятельности; 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расширение круга профессиональных умений по выбранной профессии;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совершенствование навыков самостоятельной работы и развитие профессионального мышления;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ответственности студентов ГБ ПОУ за выполняемую работу, способности самостоятельно и эффективно решать проблемы в области профессиональной деятельности; 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проверка профессиональной готовности будущего специалиста к самостоятельной трудовой деятел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ьности;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привлечение внимания работодателей к подготовке рабочих кадров в системе профессионального образования города, к содействию в трудоустройстве ее выпускников;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профориентация и привлечение молодежи в реальный сектор экономики;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развитие системы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фессиональной ориентации через конкурсы профессионального мастерства для людей с инвалидностью; 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популяризация профессий и специальностей, направлений подготовки, реализуемых в системе среднего профессионального и высшего образования, с целью трудоустройс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тва и самореализации инвалидов различных нозологий; 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мотивации к получению профессионального образования и трудоустройства у людей с инвалидностью; 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мотивации к развитию профессионального мастерства у студентов с инвалидностью; 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стим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улирование выпускников и специалистов с инвалидностью к дальнейшему профессиональному и личностному росту;  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инклюзивной культуры в профессиональном образовании посредством привлечения волонтеров к проведению конкурсов профессиональн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ого мастерства для людей с инвалидностью «Абилимпикс»; 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формированию готовности к работе с инвалидами у педагогических работников образовательных организаций общего, среднего профессионального и высшего образования через участие в конкурсах про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фессионального мастерства для людей с инвалидностью «Абилимпикс»; 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трудоустройству выпускников и молодых специалистов с инвалидностью; повышение мотивации людей с инвалидностью, имеющих профессиональный опыт, к развитию профессионального мастер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ства, освоению новых профессиональных навыков; содействие их трудоустройству; 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повышение эффективности взаимодействия отделений медико-социальной экспертизы с образовательными организациями и работодателями региона;  </w:t>
      </w:r>
    </w:p>
    <w:p w:rsidR="00A148DC" w:rsidRDefault="00FB07DD">
      <w:pPr>
        <w:numPr>
          <w:ilvl w:val="1"/>
          <w:numId w:val="6"/>
        </w:numPr>
        <w:spacing w:after="0" w:line="240" w:lineRule="auto"/>
        <w:ind w:left="0" w:hanging="34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презентация и апробация новых техниче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ских средств реабилитации, повышающих трудовые функции людей с инвалидностью; вовлечение работодателей в процесс инклюзивного профессионального образования и последующего трудоустройства людей с инвалидностью. </w:t>
      </w:r>
    </w:p>
    <w:p w:rsidR="00A148DC" w:rsidRDefault="00FB07DD">
      <w:pPr>
        <w:spacing w:after="55" w:line="240" w:lineRule="auto"/>
        <w:ind w:left="1248"/>
      </w:pPr>
      <w:r>
        <w:rPr>
          <w:rFonts w:ascii="Times New Roman" w:eastAsia="Times New Roman" w:hAnsi="Times New Roman" w:cs="Times New Roman"/>
          <w:b/>
          <w:color w:val="FF0000"/>
        </w:rPr>
        <w:t xml:space="preserve"> 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2.2.Формат и структура Конкурсного задания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(наличие модулей)</w:t>
      </w: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состоит из 3 модулей: практические части Модулей №1, №2, выполняемых последовательно. Модуль №3 представляет собой отминку изделия в гипсовой форме. 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Конкурсное задание состоит только из практических заданий.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 время конкурса могут применяться только материалы, которые были предоставлены организатором конкурса.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Конкурсное задание представляет собой серию из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 основных модулей: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 Формирование панно из 2 кусков с расчетом усадки.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 Декорирование ангобом.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III От</w:t>
      </w:r>
      <w:r>
        <w:rPr>
          <w:rFonts w:ascii="Times New Roman" w:eastAsia="Times New Roman" w:hAnsi="Times New Roman" w:cs="Times New Roman"/>
          <w:sz w:val="28"/>
          <w:szCs w:val="28"/>
        </w:rPr>
        <w:t>минка тарелки с ножкой в гипсовую форму</w:t>
      </w: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2.3.Продолжительность (лимит времени) выполнения задания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4 часа  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2.4.Описание объекта (схема декора)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толщина панно – 1 см (толщина реек для раскатки пласта), 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размер панно 15см*15см, поле декора 15 *15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Декор строится по диагоналям размера плитки 15см*15см.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Глубина декора – до 2,5 : 3 мм, не больше.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Внимательно смотреть рисунок декора, не нарушая схемы.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Схема с точными размерами выдается на руки участникам (рис. 1)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Выбор цвета ангоба, а также декор соединения пластов определяется участниками самостоятельно, а так же вариант соединения.</w:t>
      </w: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Рис.1</w:t>
      </w: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48263</wp:posOffset>
              </wp:positionH>
              <wp:positionV relativeFrom="paragraph">
                <wp:posOffset>197485</wp:posOffset>
              </wp:positionV>
              <wp:extent cx="5399405" cy="5399405"/>
              <wp:effectExtent b="10795" l="0" r="10795" t="0"/>
              <wp:wrapNone/>
              <wp:docPr id="32" name=""/>
              <a:graphic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399405" cy="539940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48263</wp:posOffset>
                </wp:positionH>
                <wp:positionV relativeFrom="paragraph">
                  <wp:posOffset>197485</wp:posOffset>
                </wp:positionV>
                <wp:extent cx="5410200" cy="5410200"/>
                <wp:effectExtent l="0" t="0" r="0" b="0"/>
                <wp:wrapNone/>
                <wp:docPr id="32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10200" cy="54102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50169</wp:posOffset>
              </wp:positionH>
              <wp:positionV relativeFrom="paragraph">
                <wp:posOffset>195580</wp:posOffset>
              </wp:positionV>
              <wp:extent cx="5397500" cy="5397500"/>
              <wp:effectExtent b="31750" l="0" r="31750" t="0"/>
              <wp:wrapNone/>
              <wp:docPr id="31" name=""/>
              <a:graphic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5397500" cy="539750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50169</wp:posOffset>
                </wp:positionH>
                <wp:positionV relativeFrom="paragraph">
                  <wp:posOffset>195580</wp:posOffset>
                </wp:positionV>
                <wp:extent cx="5429250" cy="5429250"/>
                <wp:effectExtent l="0" t="0" r="0" b="0"/>
                <wp:wrapNone/>
                <wp:docPr id="31" name="image4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29250" cy="54292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12068</wp:posOffset>
              </wp:positionH>
              <wp:positionV relativeFrom="paragraph">
                <wp:posOffset>29210</wp:posOffset>
              </wp:positionV>
              <wp:extent cx="3086100" cy="3009900"/>
              <wp:effectExtent b="38100" l="0" r="38100" t="0"/>
              <wp:wrapNone/>
              <wp:docPr id="30" name=""/>
              <a:graphic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3086100" cy="3009900"/>
                      </a:xfrm>
                      <a:prstGeom prst="rtTriangle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12068</wp:posOffset>
                </wp:positionH>
                <wp:positionV relativeFrom="paragraph">
                  <wp:posOffset>29210</wp:posOffset>
                </wp:positionV>
                <wp:extent cx="3124200" cy="3048000"/>
                <wp:effectExtent l="-38100" t="38100" r="-38100" b="38100"/>
                <wp:wrapNone/>
                <wp:docPr id="30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 rot="5400000">
                          <a:off x="0" y="0"/>
                          <a:ext cx="3124200" cy="304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ve:AlternateContent>
        <mc:Choice xmlns:w15="http://schemas.microsoft.com/office/word/2012/wordml" xmlns:w14="http://schemas.microsoft.com/office/word/2010/wordml" xmlns:wpg="http://schemas.microsoft.com/office/word/2010/wordprocessingGroup" xmlns:wps="http://schemas.microsoft.com/office/word/2010/wordprocessingShape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mc="http://schemas.openxmlformats.org/markup-compatibility/2006" Requires="wps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2388870</wp:posOffset>
              </wp:positionH>
              <wp:positionV relativeFrom="paragraph">
                <wp:posOffset>81280</wp:posOffset>
              </wp:positionV>
              <wp:extent cx="3086100" cy="3009900"/>
              <wp:effectExtent b="19050" l="19050" r="19050" t="19050"/>
              <wp:wrapNone/>
              <wp:docPr id="29" name=""/>
              <a:graphic>
                <a:graphicData uri="http://schemas.microsoft.com/office/word/2010/wordprocessingShape">
                  <wps:wsp>
                    <wps:cNvSpPr/>
                    <wps:spPr>
                      <a:xfrm rot="16200000">
                        <a:off x="0" y="0"/>
                        <a:ext cx="3086100" cy="3009900"/>
                      </a:xfrm>
                      <a:prstGeom prst="rtTriangle">
                        <a:avLst/>
                      </a:prstGeom>
                      <a:solidFill>
                        <a:srgbClr val="5B9BD5"/>
                      </a:solidFill>
                      <a:ln cap="flat" cmpd="sng" w="12700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anchorCtr="0" anchor="ctr" bIns="45720" rtlCol="0" compatLnSpc="1" forceAA="0" fromWordArt="0" horzOverflow="overflow" lIns="91440" numCol="1" spcFirstLastPara="0" rIns="91440" rot="0" spcCol="0" vert="horz" wrap="square" tIns="45720" vertOverflow="overflow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81280</wp:posOffset>
                </wp:positionV>
                <wp:extent cx="3124200" cy="3048000"/>
                <wp:effectExtent l="-38099" t="38100" r="-38099" b="38100"/>
                <wp:wrapNone/>
                <wp:docPr id="29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 rot="16200000">
                          <a:off x="0" y="0"/>
                          <a:ext cx="3124200" cy="30480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Последовательность выполнения задания.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I Модуль: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Формирование панно из двух пластов:</w:t>
      </w:r>
    </w:p>
    <w:p w:rsidR="00A148DC" w:rsidRDefault="00FB07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керамическую массу</w:t>
      </w:r>
    </w:p>
    <w:p w:rsidR="00A148DC" w:rsidRDefault="00FB07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рабочее место для раскатывания</w:t>
      </w:r>
    </w:p>
    <w:p w:rsidR="00A148DC" w:rsidRDefault="00FB07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рассчитать усадку </w:t>
      </w:r>
    </w:p>
    <w:p w:rsidR="00A148DC" w:rsidRDefault="00FB07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раскатать керамическую массу между рейками (расстояние 15 см). Толщина пласта равна высоте реек</w:t>
      </w:r>
    </w:p>
    <w:p w:rsidR="00A148DC" w:rsidRDefault="00FB07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подготоаленно</w:t>
      </w:r>
      <w:r>
        <w:rPr>
          <w:rFonts w:ascii="Times New Roman" w:eastAsia="Times New Roman" w:hAnsi="Times New Roman" w:cs="Times New Roman"/>
          <w:sz w:val="28"/>
          <w:szCs w:val="28"/>
        </w:rPr>
        <w:t>му шаблону на кальке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разрезать пласт керамической массы на 2 части</w:t>
      </w:r>
    </w:p>
    <w:p w:rsidR="00A148DC" w:rsidRDefault="00FB07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заровнять края</w:t>
      </w:r>
    </w:p>
    <w:p w:rsidR="00A148DC" w:rsidRDefault="00FB07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необходимости отциклевать пласты</w:t>
      </w:r>
    </w:p>
    <w:p w:rsidR="00A148DC" w:rsidRDefault="00FB07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соединить пласты с помощью жгута, оставив его фактурным</w:t>
      </w:r>
    </w:p>
    <w:p w:rsidR="00A148DC" w:rsidRDefault="00A14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8DC" w:rsidRDefault="00FB07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 Модуль: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Декорирование ангобами:</w:t>
      </w:r>
    </w:p>
    <w:p w:rsidR="00A148DC" w:rsidRDefault="00FB07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выбираем  желаемый цвет ангоба для декорирования (схему оформления плитки на усмотрение участника)</w:t>
      </w:r>
    </w:p>
    <w:p w:rsidR="00A148DC" w:rsidRDefault="00FB07DD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сделать схему декора на бумаге </w:t>
      </w:r>
    </w:p>
    <w:p w:rsidR="00A148DC" w:rsidRDefault="00FB07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перенести декор на панно </w:t>
      </w:r>
    </w:p>
    <w:p w:rsidR="00A148DC" w:rsidRDefault="00FB07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готовое панно снимаем с рабочей поверхности для сушки (доска)</w:t>
      </w:r>
    </w:p>
    <w:p w:rsidR="00A148DC" w:rsidRDefault="00FB07D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выкладываем декорированной стороной вверх на доску</w:t>
      </w:r>
    </w:p>
    <w:p w:rsidR="00A148DC" w:rsidRDefault="00A14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48DC" w:rsidRDefault="00FB07D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III Модуль: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Отминка тарелки с ножкой в гипсовую форму из керамической массы:</w:t>
      </w:r>
    </w:p>
    <w:p w:rsidR="00A148DC" w:rsidRDefault="00A148D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148DC" w:rsidRDefault="00FB07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керамическую массу и гипсовую форму</w:t>
      </w:r>
    </w:p>
    <w:p w:rsidR="00A148DC" w:rsidRDefault="00FB07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подготовить рабочее место для раскатывания</w:t>
      </w:r>
    </w:p>
    <w:p w:rsidR="00A148DC" w:rsidRDefault="00FB07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раскатать керамическую массу между рейками</w:t>
      </w:r>
    </w:p>
    <w:p w:rsidR="00A148DC" w:rsidRDefault="00FB07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отмять в гипсовой форме тарелку с ножкой</w:t>
      </w:r>
    </w:p>
    <w:p w:rsidR="00A148DC" w:rsidRDefault="00FB07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обработать края тарелки, используя нож, а также отциклевать тарелку внутри</w:t>
      </w:r>
    </w:p>
    <w:p w:rsidR="00A148DC" w:rsidRDefault="00FB07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высыхания тарелку необходимо достать из формы</w:t>
      </w:r>
    </w:p>
    <w:p w:rsidR="00A148DC" w:rsidRDefault="00FB07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142" w:hanging="426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готовую тарелку выкладываем на поверхность (доска) для сушки </w:t>
      </w:r>
    </w:p>
    <w:p w:rsidR="00A148DC" w:rsidRDefault="00FB07D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Задание выполнено.</w:t>
      </w: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:rsidR="00A148DC" w:rsidRDefault="00A148D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tbl>
      <w:tblPr>
        <w:tblStyle w:val="afb"/>
        <w:tblW w:w="968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61"/>
        <w:gridCol w:w="2126"/>
        <w:gridCol w:w="4302"/>
      </w:tblGrid>
      <w:tr w:rsidR="00A148DC">
        <w:tc>
          <w:tcPr>
            <w:tcW w:w="3261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Этапы выполнения </w:t>
            </w:r>
          </w:p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задания</w:t>
            </w:r>
          </w:p>
          <w:p w:rsidR="00A148DC" w:rsidRDefault="00A148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Время на </w:t>
            </w:r>
          </w:p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</w:t>
            </w:r>
          </w:p>
          <w:p w:rsidR="00A148DC" w:rsidRDefault="00A148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Рекомендации, требования</w:t>
            </w:r>
          </w:p>
          <w:p w:rsidR="00A148DC" w:rsidRDefault="00A148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8DC">
        <w:tc>
          <w:tcPr>
            <w:tcW w:w="3261" w:type="dxa"/>
          </w:tcPr>
          <w:p w:rsidR="00A148DC" w:rsidRDefault="00FB07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Модуль: Раскатывание керамической массы:</w:t>
            </w:r>
          </w:p>
          <w:p w:rsidR="00A148DC" w:rsidRDefault="00A148DC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8DC" w:rsidRDefault="00A148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минут </w:t>
            </w:r>
          </w:p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8DC" w:rsidRDefault="00A148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 внимание на влажность и пластичность глины.</w:t>
            </w:r>
          </w:p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 внимание на силу нажима скалкой на пласт</w:t>
            </w:r>
          </w:p>
        </w:tc>
      </w:tr>
      <w:tr w:rsidR="00A148DC">
        <w:tc>
          <w:tcPr>
            <w:tcW w:w="3261" w:type="dxa"/>
          </w:tcPr>
          <w:p w:rsidR="00A148DC" w:rsidRDefault="00FB07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Модуль: Декорирование ангобами</w:t>
            </w:r>
          </w:p>
          <w:p w:rsidR="00A148DC" w:rsidRDefault="00A148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148DC" w:rsidRDefault="00A148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30 минут</w:t>
            </w:r>
          </w:p>
          <w:p w:rsidR="00A148DC" w:rsidRDefault="00A148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Соблюдение безопасных </w:t>
            </w:r>
          </w:p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условий труда при </w:t>
            </w:r>
          </w:p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выполнении работы.</w:t>
            </w:r>
          </w:p>
          <w:p w:rsidR="00A148DC" w:rsidRDefault="00A148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8DC">
        <w:tc>
          <w:tcPr>
            <w:tcW w:w="3261" w:type="dxa"/>
          </w:tcPr>
          <w:p w:rsidR="00A148DC" w:rsidRDefault="00FB07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160" w:line="259" w:lineRule="auto"/>
              <w:ind w:hanging="7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Модуль: Отминка тарелки с ножками в гипсовую форму из керамической массы</w:t>
            </w:r>
          </w:p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30 минут</w:t>
            </w:r>
          </w:p>
          <w:p w:rsidR="00A148DC" w:rsidRDefault="00A148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2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Обратить внимание</w:t>
            </w:r>
          </w:p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 перпендикулярность инструмента при резки края тарелки в форме.</w:t>
            </w:r>
          </w:p>
        </w:tc>
      </w:tr>
    </w:tbl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 предлагаемое конкурсное время участник выполняет практическую часть: Изготовление и декорирование керамического панно. Варианты размеров (определяется Главным экспертом): 1 шт по 15см*15см (квадратная форма). </w:t>
      </w:r>
    </w:p>
    <w:p w:rsidR="00A148DC" w:rsidRDefault="00A148DC">
      <w:pPr>
        <w:spacing w:after="44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48DC" w:rsidRDefault="00FB07DD">
      <w:pPr>
        <w:spacing w:after="4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Задание считается выполненным, если: </w:t>
      </w:r>
    </w:p>
    <w:p w:rsidR="00A148DC" w:rsidRDefault="00FB07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13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рабочее место организовано согласно технологическим требованиям выполняемой работы; </w:t>
      </w:r>
    </w:p>
    <w:p w:rsidR="00A148DC" w:rsidRDefault="00FB07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13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инструменты, материалы, приспособления используются согласно заданию и технологическому процессу; </w:t>
      </w:r>
    </w:p>
    <w:p w:rsidR="00A148DC" w:rsidRDefault="00FB07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13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 подобран и подготовлен в соответствии с технологической докумен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тацией; </w:t>
      </w:r>
    </w:p>
    <w:p w:rsidR="00A148DC" w:rsidRDefault="00FB07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13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соблюдена технологическая последовательность изготовления изделия; </w:t>
      </w:r>
    </w:p>
    <w:p w:rsidR="00A148DC" w:rsidRDefault="00FB07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13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изделие выполнено в полном объёме и в соответствующие сроки; </w:t>
      </w:r>
    </w:p>
    <w:p w:rsidR="00A148DC" w:rsidRDefault="00FB07DD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right="-113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соблюдена техника безопасности, использованы безопасные приемы работы. </w:t>
      </w:r>
    </w:p>
    <w:p w:rsidR="00A148DC" w:rsidRDefault="00A148DC">
      <w:pPr>
        <w:spacing w:after="0" w:line="240" w:lineRule="auto"/>
        <w:ind w:right="-113" w:firstLine="75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FB07DD">
      <w:pPr>
        <w:spacing w:after="0" w:line="240" w:lineRule="auto"/>
        <w:ind w:left="11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2.5. Лист критериев оценки: Деятельность кон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курсанта оценивается по следующим параметрам: </w:t>
      </w:r>
    </w:p>
    <w:tbl>
      <w:tblPr>
        <w:tblStyle w:val="afc"/>
        <w:tblW w:w="93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4390"/>
        <w:gridCol w:w="2551"/>
        <w:gridCol w:w="2404"/>
      </w:tblGrid>
      <w:tr w:rsidR="00A148DC">
        <w:tc>
          <w:tcPr>
            <w:tcW w:w="4390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</w:t>
            </w:r>
          </w:p>
          <w:p w:rsidR="00A148DC" w:rsidRDefault="00A148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Наивысший балл</w:t>
            </w:r>
          </w:p>
        </w:tc>
        <w:tc>
          <w:tcPr>
            <w:tcW w:w="2404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Шкала оценки</w:t>
            </w:r>
          </w:p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8DC">
        <w:trPr>
          <w:trHeight w:val="340"/>
        </w:trPr>
        <w:tc>
          <w:tcPr>
            <w:tcW w:w="4390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Внешний вид участника</w:t>
            </w:r>
          </w:p>
        </w:tc>
        <w:tc>
          <w:tcPr>
            <w:tcW w:w="2551" w:type="dxa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8DC">
        <w:tc>
          <w:tcPr>
            <w:tcW w:w="4390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рабочего места</w:t>
            </w:r>
          </w:p>
        </w:tc>
        <w:tc>
          <w:tcPr>
            <w:tcW w:w="2551" w:type="dxa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04" w:type="dxa"/>
          </w:tcPr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8DC">
        <w:tc>
          <w:tcPr>
            <w:tcW w:w="4390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Последовательность выполнения операций </w:t>
            </w:r>
          </w:p>
        </w:tc>
        <w:tc>
          <w:tcPr>
            <w:tcW w:w="2551" w:type="dxa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4" w:type="dxa"/>
          </w:tcPr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8DC">
        <w:tc>
          <w:tcPr>
            <w:tcW w:w="4390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Аккуратность и точность выполнения операций</w:t>
            </w:r>
          </w:p>
        </w:tc>
        <w:tc>
          <w:tcPr>
            <w:tcW w:w="2551" w:type="dxa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4" w:type="dxa"/>
          </w:tcPr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8DC">
        <w:tc>
          <w:tcPr>
            <w:tcW w:w="4390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выделенного времени</w:t>
            </w:r>
          </w:p>
          <w:p w:rsidR="00A148DC" w:rsidRDefault="00A148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4" w:type="dxa"/>
          </w:tcPr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8DC">
        <w:tc>
          <w:tcPr>
            <w:tcW w:w="4390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Соблюдение технологической последовательности выполнения</w:t>
            </w:r>
          </w:p>
        </w:tc>
        <w:tc>
          <w:tcPr>
            <w:tcW w:w="2551" w:type="dxa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4" w:type="dxa"/>
          </w:tcPr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8DC">
        <w:tc>
          <w:tcPr>
            <w:tcW w:w="4390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Владение техникой исполнения</w:t>
            </w:r>
          </w:p>
        </w:tc>
        <w:tc>
          <w:tcPr>
            <w:tcW w:w="2551" w:type="dxa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4" w:type="dxa"/>
          </w:tcPr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8DC">
        <w:tc>
          <w:tcPr>
            <w:tcW w:w="4390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исполнения работы</w:t>
            </w:r>
          </w:p>
        </w:tc>
        <w:tc>
          <w:tcPr>
            <w:tcW w:w="2551" w:type="dxa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4" w:type="dxa"/>
          </w:tcPr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148DC">
        <w:tc>
          <w:tcPr>
            <w:tcW w:w="4390" w:type="dxa"/>
          </w:tcPr>
          <w:p w:rsidR="00A148DC" w:rsidRDefault="00FB07D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Эстетическое восприятие</w:t>
            </w:r>
          </w:p>
        </w:tc>
        <w:tc>
          <w:tcPr>
            <w:tcW w:w="2551" w:type="dxa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404" w:type="dxa"/>
          </w:tcPr>
          <w:p w:rsidR="00A148DC" w:rsidRDefault="00A148D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148DC" w:rsidRDefault="00A148DC">
      <w:pPr>
        <w:spacing w:after="0" w:line="240" w:lineRule="auto"/>
        <w:ind w:left="113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FB07DD">
      <w:pPr>
        <w:ind w:left="113"/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Итого максимальное количество баллов за выполнение практического задания - 100 баллов.</w:t>
      </w:r>
      <w:r>
        <w:t xml:space="preserve"> </w:t>
      </w:r>
    </w:p>
    <w:p w:rsidR="00A148DC" w:rsidRDefault="00FB07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3.Требования охраны труда и техники безопасности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Общие требования охраны труда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процессе изготовления конкурсного задания на всех этапах участниками соблюдаются прав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ила техники безопасности согласно правилам безопасности на площадке.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3.1 К практической работе по выполнению росписи допускаются участники после прохождения ими инструктажа на рабочем месте, обучения безопасным методам работ и проверки знаний по охране труда, прошедшие медицинское освидетельствование на предмет установления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противопоказаний к работе с документами.  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 Запрещается находиться возле корреспонденции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ения.  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3.3. Участник соревнования должен знать месторасположение первичных средств пожаротушения и уметь ими пользоваться.  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3.4. О каждом несчастном случае пострадавший или очевидец несчастного случая немедленно должен известить ближайшего эксперта.  </w:t>
      </w:r>
    </w:p>
    <w:p w:rsidR="00A148DC" w:rsidRDefault="00FB07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5. Участник соревнования должен знать местонахождение медицинской аптечки, правильно пользоваться медикаментами.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3.6. При необходимости эксперты должны уметь оказать первую медицинскую помощь пострадавшим, затем вызвать скорую медицинскую помощь или дост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авить в медицинское учреждение.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3.7. При работе с корреспонденцией участник соревнования должен соблюдать правила личной гигиены.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3.8. Работа на конкурсной площадке разрешается исключительно в присутствии эксперта. Запрещается присутствие на конкурсной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площадке посторонних лиц.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3.9. За невыполнение данных правил, виновные привлекаются к ответственности согласно Кодексу законов о труде Российской Федерации. </w:t>
      </w:r>
    </w:p>
    <w:p w:rsidR="00A148DC" w:rsidRDefault="00FB07DD">
      <w:pPr>
        <w:spacing w:after="55" w:line="240" w:lineRule="auto"/>
        <w:ind w:left="1599"/>
      </w:pPr>
      <w:r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Действия до начала работ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 началом будет организован брифинг об организации конкурса и проведен инструктаж для участников по технике безопасности. Конкурсанты будут тянуть жребий, для определения номера рабочего места, где они могут расположить свой toolbox. По правилам безопа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сности и справедливости, жюри выполнит проверку toolbox каждого участника. Жюри имеет окончательное право принятия решения - разрешать или запрещать использование тех или иных инструментов для работы на площадке.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Участники будут иметь 15 минут, чтобы проч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итать задание и еще 15 минут будет выделено для обсуждения задания со своим экспертом. Задание перед началом чемпионата по решению экспертов может измениться на 30% согласно регламенту проведения чемпионатов.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Перед началом работ конкурсанты должны надеть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спецодежду и убрать волосы с лица (собрать в хвост или заколоть заколкой на затылке). </w:t>
      </w:r>
    </w:p>
    <w:p w:rsidR="00A148DC" w:rsidRDefault="00A1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охраны труда перед началом работы  </w:t>
      </w:r>
    </w:p>
    <w:p w:rsidR="00A148DC" w:rsidRDefault="00FB07DD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Участник соревнования обязан:  </w:t>
      </w:r>
    </w:p>
    <w:p w:rsidR="00A148DC" w:rsidRDefault="00FB07DD">
      <w:pPr>
        <w:spacing w:after="0" w:line="240" w:lineRule="auto"/>
        <w:ind w:firstLine="6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Осмотреть и привести в порядок рабочее место, убрать все посторонние предметы, которые </w:t>
      </w:r>
      <w:r>
        <w:rPr>
          <w:rFonts w:ascii="Times New Roman" w:eastAsia="Times New Roman" w:hAnsi="Times New Roman" w:cs="Times New Roman"/>
          <w:sz w:val="28"/>
          <w:szCs w:val="28"/>
        </w:rPr>
        <w:t>могут отвлекать внимание и затруднять работу.</w:t>
      </w:r>
    </w:p>
    <w:p w:rsidR="00A148DC" w:rsidRDefault="00FB07DD">
      <w:pPr>
        <w:spacing w:after="0" w:line="240" w:lineRule="auto"/>
        <w:ind w:firstLine="67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Убедиться в том, что на корреспонденции не располагаются сосуды с жидкостями, сыпучими материалами (чай, сахар, сок, вода и пр.).  </w:t>
      </w:r>
    </w:p>
    <w:p w:rsidR="00A148DC" w:rsidRDefault="00FB0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недостаточного освещения рабочего места включить настольную элект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ролампу.  </w:t>
      </w:r>
    </w:p>
    <w:p w:rsidR="00A148DC" w:rsidRDefault="00FB07D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выявлении неполадок сообщить об этом эксперту и до их устранения к работе не приступать.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Действия во время выполнения работ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Использовать материалы и инструменты на рабочем столе разрешается только после проверки их Экспертами.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Запрещается использовать механически поврежденные материалы и инструменты.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Запрещается использовать детали, материалы, не установленные конкурсным заданием.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работе с материалами необходимо следить, чтобы открытые части тела, одежда и волосы 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 касались.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Запрещается оставлять без надзора не выключенные электрические устройства (компьютеры).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охраны труда во время работы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Участник соревнования обязан: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содержать в порядке и чистоте рабочее место;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-Участнику соревнований запр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ещается во время работы: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допускать попадание влаги, грязи, сыпучих веществ на документацию.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Действия после окончания работ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После окончания работ каждый Участник обязан: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-Отключить электрические устройства от источника питания.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-Привести в порядок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рабочее место, сдать Экспертам оборудование, материалы и инструмент.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-Снять спецодежду и тщательно вымыть руки с мылом.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охраны труда по окончании работы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 окончании работы участник соревнования обязан: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отключить настольную электролампу;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 любом случае следовать указаниям экспертов;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убрать со стола рабочие материалы и привести в порядок рабочее место;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-обо всех замеченных неполадках сообщить эксперту.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Действия в случае аварийной ситуации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обнаружении неисправности в рабо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 электрических устройств, находящихся под напряжением (появления искрения, запаха гари, задымления и т.д.), участнику следует немедленно отключить источник электропитания и сообщить о случившемся Экспертам.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возникновении пожара или задымления следует принять меры к эвакуации людей, сообщить об этом   Экспертам и в ближайшую пожарную часть. Приступить к тушению пожара имеющимися средствами пожаротушения.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несчастном случае или внезапном заболевани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необходимо сообщить о случившемся Экспертам, которые должны принять мероприятия по оказанию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первой помощи пострадавшим, вызвать скорую медицинскую помощь, при необходимости отправить пострадавшего в ближайшее лечебное учреждение. </w:t>
      </w:r>
    </w:p>
    <w:p w:rsidR="00A148DC" w:rsidRDefault="00FB07DD">
      <w:pPr>
        <w:spacing w:after="0" w:line="240" w:lineRule="auto"/>
        <w:ind w:firstLine="51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охраны труда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аварийных ситуациях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Обо всех неисправностях в работе электрооборудования и аварийных ситуациях сообщать непосредственно эксперту.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При обнаружении обрыва проводов питания или нарушения целостности их изоляции, неисправности заземления и других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вреждений электрооборудования, появления запаха гари, немедленно прекратить работу и отключить питание.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При поражении участника электрическим током принять меры по его освобождению от действия тока путем отключения электропитания и до прибытия врача оказать потерпевшему первую медицинскую помощь.  </w:t>
      </w:r>
    </w:p>
    <w:p w:rsidR="00A148DC" w:rsidRDefault="00FB07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 случае возгорания оборудования отключить питание, сооб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щить эксперту, позвонить в пожарную охрану, после чего приступить к тушению пожара имеющимися средствами.  </w:t>
      </w:r>
    </w:p>
    <w:p w:rsidR="00A148DC" w:rsidRDefault="00A148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148DC" w:rsidRDefault="00FB07DD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 Инфраструктурный лист </w:t>
      </w:r>
    </w:p>
    <w:p w:rsidR="00A148DC" w:rsidRDefault="00FB07DD">
      <w:pPr>
        <w:spacing w:after="0" w:line="276" w:lineRule="auto"/>
      </w:pPr>
      <w:r>
        <w:t xml:space="preserve">  </w:t>
      </w:r>
    </w:p>
    <w:tbl>
      <w:tblPr>
        <w:tblStyle w:val="afd"/>
        <w:tblW w:w="10065" w:type="dxa"/>
        <w:tblInd w:w="-150" w:type="dxa"/>
        <w:tblLayout w:type="fixed"/>
        <w:tblLook w:val="0400"/>
      </w:tblPr>
      <w:tblGrid>
        <w:gridCol w:w="5387"/>
        <w:gridCol w:w="2693"/>
        <w:gridCol w:w="1985"/>
      </w:tblGrid>
      <w:tr w:rsidR="00A148DC">
        <w:trPr>
          <w:trHeight w:val="320"/>
        </w:trPr>
        <w:tc>
          <w:tcPr>
            <w:tcW w:w="8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148DC" w:rsidRDefault="00FB07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Оборудование </w:t>
            </w:r>
          </w:p>
        </w:tc>
        <w:tc>
          <w:tcPr>
            <w:tcW w:w="19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148DC" w:rsidRDefault="00A148DC">
            <w:pPr>
              <w:spacing w:line="276" w:lineRule="auto"/>
            </w:pPr>
          </w:p>
        </w:tc>
      </w:tr>
      <w:tr w:rsidR="00A148DC">
        <w:trPr>
          <w:trHeight w:val="6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на одного участника (штук)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A148DC">
        <w:trPr>
          <w:trHeight w:val="6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Офисный стол бестумбовый (примерно 750х1190х650)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Офисный стул на колесиках с подлокотниками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Лампа электрическая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98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Электрический сетевой переходник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Возможно на несколько столов</w:t>
            </w:r>
          </w:p>
        </w:tc>
      </w:tr>
      <w:tr w:rsidR="00A148DC">
        <w:trPr>
          <w:trHeight w:val="320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Расходные материалы и принадлежности</w:t>
            </w:r>
          </w:p>
        </w:tc>
      </w:tr>
      <w:tr w:rsidR="00A148DC">
        <w:trPr>
          <w:trHeight w:val="6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на одного участника (штук)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A148DC">
        <w:trPr>
          <w:trHeight w:val="4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Керамическая масса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упаковке</w:t>
            </w:r>
          </w:p>
        </w:tc>
      </w:tr>
      <w:tr w:rsidR="00A148DC">
        <w:trPr>
          <w:trHeight w:val="48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Керамические ножи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A14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Деревянный стек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A148DC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Салфетка на рабочий стол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Полотенца льняные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Рейки набор (из 2-х штук)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8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Ангобы для декорирования 4 цвета</w:t>
            </w:r>
          </w:p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-синий</w:t>
            </w:r>
          </w:p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-красный</w:t>
            </w:r>
          </w:p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-желтый</w:t>
            </w:r>
          </w:p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-белый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Деревянные палочки для разметки декора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A148DC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Емкость для воды (2литра) на стол,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Ведро на 3-5 литров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ведро на 2 участников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A148DC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Поролоновая губка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8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Скалка деревянная 40 см с ручками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Передник и нарукавники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40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Контрольно-измерительные инструменты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46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Линейка 30 см</w:t>
            </w:r>
          </w:p>
          <w:p w:rsidR="00A148DC" w:rsidRDefault="00FB07D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Треугольник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60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"Тулбокс" - инструменты, которые должны привезти с собой участник </w:t>
            </w:r>
          </w:p>
        </w:tc>
      </w:tr>
      <w:tr w:rsidR="00A148DC">
        <w:trPr>
          <w:trHeight w:val="6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на одного участника (штук)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A148DC">
        <w:trPr>
          <w:trHeight w:val="3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Стеки, керамические ножи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индивидуальные </w:t>
            </w:r>
          </w:p>
        </w:tc>
      </w:tr>
      <w:tr w:rsidR="00A148DC">
        <w:trPr>
          <w:trHeight w:val="3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Шпатели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A148DC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8DC">
        <w:trPr>
          <w:trHeight w:val="3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Ткань для глины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 метр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A148DC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8DC">
        <w:trPr>
          <w:trHeight w:val="3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Карандаш простой ТМ, стирательная резинка.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A148DC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8DC">
        <w:trPr>
          <w:trHeight w:val="360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Комната экспертов </w:t>
            </w:r>
          </w:p>
        </w:tc>
      </w:tr>
      <w:tr w:rsidR="00A148DC">
        <w:trPr>
          <w:trHeight w:val="66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на одного участника (штук)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Стол переговорный на 6 человек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Стол офисный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Стул офисный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Ноутбук с выходом в интернет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Принтер на А4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Степлер (на всех)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Ручка шариковая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Ведро мусорное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Общая инфраструктура конкурсной площадки </w:t>
            </w:r>
          </w:p>
        </w:tc>
      </w:tr>
      <w:tr w:rsidR="00A148DC">
        <w:trPr>
          <w:trHeight w:val="6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на одного участника (штук)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Кулер 19 литров (холодная/горячая вода)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Часы настенные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Информационная доска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Огнетушитель углекислотный ОУ-1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Набор (аптечка) первой медицинской помощи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320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Требования/комментарии к застройке площадки </w:t>
            </w:r>
          </w:p>
        </w:tc>
      </w:tr>
      <w:tr w:rsidR="00A148DC">
        <w:trPr>
          <w:trHeight w:val="64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Наименование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на одного участника (штук)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Примечание</w:t>
            </w:r>
          </w:p>
        </w:tc>
      </w:tr>
      <w:tr w:rsidR="00A148DC">
        <w:trPr>
          <w:trHeight w:val="320"/>
        </w:trPr>
        <w:tc>
          <w:tcPr>
            <w:tcW w:w="100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Средства для уборки рабочего места конкурсанта </w:t>
            </w:r>
          </w:p>
        </w:tc>
      </w:tr>
      <w:tr w:rsidR="00A148DC">
        <w:trPr>
          <w:trHeight w:val="66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Кол-во на одного участника (штук)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Примечание </w:t>
            </w:r>
          </w:p>
        </w:tc>
      </w:tr>
      <w:tr w:rsidR="00A148DC">
        <w:trPr>
          <w:trHeight w:val="32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Ведро 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66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Тряпочка для уборки рабочего места конкурсанта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A148DC">
        <w:trPr>
          <w:trHeight w:val="66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Влажные салфетки косметические Aura Beauty освежающие (15 штук в упаковке)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A14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8DC">
        <w:trPr>
          <w:trHeight w:val="66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Корзина для мусора Attache 10 л </w:t>
            </w:r>
          </w:p>
          <w:p w:rsidR="00A148DC" w:rsidRDefault="00FB07D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(пластик, черная)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A14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148DC">
        <w:trPr>
          <w:trHeight w:val="660"/>
        </w:trPr>
        <w:tc>
          <w:tcPr>
            <w:tcW w:w="5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Мешки для мусора на 10 литров Paclan Standart черные (7.3 мкм, в рулоне 40 штук, 45x55 см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FB07D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48DC" w:rsidRDefault="00A148D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148DC" w:rsidRDefault="00FB07DD">
      <w:pPr>
        <w:spacing w:after="0" w:line="240" w:lineRule="auto"/>
      </w:pPr>
      <w:r>
        <w:t xml:space="preserve"> </w:t>
      </w:r>
    </w:p>
    <w:p w:rsidR="00A148DC" w:rsidRDefault="00FB07DD">
      <w:pPr>
        <w:spacing w:after="0" w:line="240" w:lineRule="auto"/>
      </w:pPr>
      <w:r>
        <w:t xml:space="preserve"> </w:t>
      </w:r>
    </w:p>
    <w:p w:rsidR="00A148DC" w:rsidRDefault="00FB07DD">
      <w:pPr>
        <w:spacing w:after="0" w:line="240" w:lineRule="auto"/>
      </w:pPr>
      <w:r>
        <w:t xml:space="preserve"> </w:t>
      </w:r>
    </w:p>
    <w:p w:rsidR="00A148DC" w:rsidRDefault="00FB07DD">
      <w:pPr>
        <w:spacing w:after="0" w:line="240" w:lineRule="auto"/>
      </w:pPr>
      <w:r>
        <w:t xml:space="preserve"> </w:t>
      </w: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A148DC">
      <w:pPr>
        <w:spacing w:after="0" w:line="240" w:lineRule="auto"/>
      </w:pPr>
    </w:p>
    <w:p w:rsidR="00A148DC" w:rsidRDefault="00FB07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sectPr w:rsidR="00A148DC">
          <w:footerReference w:type="even" r:id="rId12"/>
          <w:footerReference w:type="default" r:id="rId13"/>
          <w:footerReference w:type="first" r:id="rId14"/>
          <w:pgSz w:w="11906" w:h="16838"/>
          <w:pgMar w:top="1134" w:right="851" w:bottom="1077" w:left="1361" w:header="709" w:footer="709" w:gutter="0"/>
          <w:pgNumType w:start="1"/>
          <w:cols w:space="720"/>
        </w:sectPr>
      </w:pPr>
      <w:r>
        <w:br w:type="page"/>
      </w:r>
    </w:p>
    <w:p w:rsidR="00A148DC" w:rsidRDefault="00FB07DD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A148DC" w:rsidRDefault="00FB07D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Оценочный лист эксперта Модуль 1</w:t>
      </w:r>
    </w:p>
    <w:p w:rsidR="00A148DC" w:rsidRDefault="00FB07DD">
      <w:pPr>
        <w:spacing w:after="11" w:line="276" w:lineRule="auto"/>
      </w:pPr>
      <w:r>
        <w:t xml:space="preserve"> </w:t>
      </w:r>
    </w:p>
    <w:tbl>
      <w:tblPr>
        <w:tblStyle w:val="afe"/>
        <w:tblW w:w="12960" w:type="dxa"/>
        <w:tblInd w:w="93" w:type="dxa"/>
        <w:tblLayout w:type="fixed"/>
        <w:tblLook w:val="0400"/>
      </w:tblPr>
      <w:tblGrid>
        <w:gridCol w:w="700"/>
        <w:gridCol w:w="3640"/>
        <w:gridCol w:w="920"/>
        <w:gridCol w:w="920"/>
        <w:gridCol w:w="920"/>
        <w:gridCol w:w="920"/>
        <w:gridCol w:w="920"/>
        <w:gridCol w:w="920"/>
        <w:gridCol w:w="920"/>
        <w:gridCol w:w="920"/>
        <w:gridCol w:w="740"/>
        <w:gridCol w:w="520"/>
      </w:tblGrid>
      <w:tr w:rsidR="00A148D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</w:tr>
      <w:tr w:rsidR="00A148DC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12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Параметры</w:t>
            </w:r>
          </w:p>
        </w:tc>
      </w:tr>
      <w:tr w:rsidR="00A148DC">
        <w:trPr>
          <w:trHeight w:val="538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A1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  Конкурсанта или зашифрованный номер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Внешний вид участника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рабочего места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Последовательность выполнения операций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Аккуратность и точность выполнения операций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выделенного времени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технологической последовательности выполнения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техникой исполнения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исполнения работы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Эстетическое восприятие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</w:t>
            </w:r>
          </w:p>
        </w:tc>
      </w:tr>
      <w:tr w:rsidR="00A148DC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148DC" w:rsidRDefault="00FB07DD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</w:p>
    <w:p w:rsidR="00A148DC" w:rsidRDefault="00FB07D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Оценочный лист эксперта Модуль 2</w:t>
      </w:r>
    </w:p>
    <w:p w:rsidR="00A148DC" w:rsidRDefault="00FB07DD">
      <w:pPr>
        <w:spacing w:after="11" w:line="276" w:lineRule="auto"/>
      </w:pPr>
      <w:r>
        <w:t xml:space="preserve"> </w:t>
      </w:r>
    </w:p>
    <w:tbl>
      <w:tblPr>
        <w:tblStyle w:val="aff"/>
        <w:tblW w:w="12960" w:type="dxa"/>
        <w:tblInd w:w="93" w:type="dxa"/>
        <w:tblLayout w:type="fixed"/>
        <w:tblLook w:val="0400"/>
      </w:tblPr>
      <w:tblGrid>
        <w:gridCol w:w="700"/>
        <w:gridCol w:w="3640"/>
        <w:gridCol w:w="920"/>
        <w:gridCol w:w="920"/>
        <w:gridCol w:w="920"/>
        <w:gridCol w:w="920"/>
        <w:gridCol w:w="920"/>
        <w:gridCol w:w="920"/>
        <w:gridCol w:w="920"/>
        <w:gridCol w:w="920"/>
        <w:gridCol w:w="740"/>
        <w:gridCol w:w="520"/>
      </w:tblGrid>
      <w:tr w:rsidR="00A148D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</w:tr>
      <w:tr w:rsidR="00A148DC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 п.п.</w:t>
            </w:r>
          </w:p>
        </w:tc>
        <w:tc>
          <w:tcPr>
            <w:tcW w:w="12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Параметры</w:t>
            </w:r>
          </w:p>
        </w:tc>
      </w:tr>
      <w:tr w:rsidR="00A148DC">
        <w:trPr>
          <w:trHeight w:val="538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A1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  Конкурсанта или зашифрованный номер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Внешний вид участника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рабочего места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Последовательность выполнения операций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Аккуратность и точность выполнения операций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выделенного времени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технологической последовательности выполнения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техникой исполнения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исполнения работы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Эстетическое восприятие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</w:t>
            </w:r>
          </w:p>
        </w:tc>
      </w:tr>
      <w:tr w:rsidR="00A148DC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Максимальное количество баллов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148DC" w:rsidRDefault="00FB07DD">
      <w:pPr>
        <w:spacing w:after="5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48DC" w:rsidRDefault="00FB07DD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6" w:line="240" w:lineRule="auto"/>
        <w:ind w:left="10" w:right="-15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Оценочный лист эксперта Модуль 3</w:t>
      </w:r>
    </w:p>
    <w:p w:rsidR="00A148DC" w:rsidRDefault="00FB07DD">
      <w:pPr>
        <w:spacing w:after="11" w:line="276" w:lineRule="auto"/>
      </w:pPr>
      <w:r>
        <w:t xml:space="preserve"> </w:t>
      </w:r>
    </w:p>
    <w:tbl>
      <w:tblPr>
        <w:tblStyle w:val="aff0"/>
        <w:tblW w:w="12960" w:type="dxa"/>
        <w:tblInd w:w="93" w:type="dxa"/>
        <w:tblLayout w:type="fixed"/>
        <w:tblLook w:val="0400"/>
      </w:tblPr>
      <w:tblGrid>
        <w:gridCol w:w="700"/>
        <w:gridCol w:w="3640"/>
        <w:gridCol w:w="920"/>
        <w:gridCol w:w="920"/>
        <w:gridCol w:w="920"/>
        <w:gridCol w:w="920"/>
        <w:gridCol w:w="920"/>
        <w:gridCol w:w="920"/>
        <w:gridCol w:w="920"/>
        <w:gridCol w:w="920"/>
        <w:gridCol w:w="740"/>
        <w:gridCol w:w="520"/>
      </w:tblGrid>
      <w:tr w:rsidR="00A148DC">
        <w:trPr>
          <w:trHeight w:val="30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148DC" w:rsidRDefault="00A148DC">
            <w:pPr>
              <w:rPr>
                <w:color w:val="000000"/>
              </w:rPr>
            </w:pPr>
          </w:p>
        </w:tc>
      </w:tr>
      <w:tr w:rsidR="00A148DC">
        <w:trPr>
          <w:trHeight w:val="300"/>
        </w:trPr>
        <w:tc>
          <w:tcPr>
            <w:tcW w:w="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п.п.</w:t>
            </w:r>
          </w:p>
        </w:tc>
        <w:tc>
          <w:tcPr>
            <w:tcW w:w="1226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Параметры</w:t>
            </w:r>
          </w:p>
        </w:tc>
      </w:tr>
      <w:tr w:rsidR="00A148DC">
        <w:trPr>
          <w:trHeight w:val="5380"/>
        </w:trPr>
        <w:tc>
          <w:tcPr>
            <w:tcW w:w="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A148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Ф.И.О.  Конкурсанта или зашифрованный номер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Внешний вид участника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Подготовка рабочего места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Последовательность выполнения операций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Аккуратность и точность выполнения операций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Использование выделенного времени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Соблюдение технологической последовательности выполнения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Владение техникой исполнения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Качество исполнения работы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Эстетическое восприятие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Итог</w:t>
            </w:r>
          </w:p>
        </w:tc>
      </w:tr>
      <w:tr w:rsidR="00A148DC">
        <w:trPr>
          <w:trHeight w:val="300"/>
        </w:trPr>
        <w:tc>
          <w:tcPr>
            <w:tcW w:w="4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Максимальное количество баллов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A148DC">
        <w:trPr>
          <w:trHeight w:val="300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148DC" w:rsidRDefault="00FB07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148DC" w:rsidRDefault="00A148DC"/>
    <w:p w:rsidR="00A148DC" w:rsidRDefault="00FB07DD">
      <w:bookmarkStart w:id="0" w:name="_gjdgxs" w:colFirst="0" w:colLast="0"/>
      <w:bookmarkEnd w:id="0"/>
      <w:r>
        <w:br w:type="page"/>
      </w:r>
    </w:p>
    <w:sectPr w:rsidR="00A148DC" w:rsidSect="00A148DC">
      <w:type w:val="continuous"/>
      <w:pgSz w:w="11906" w:h="16838"/>
      <w:pgMar w:top="1134" w:right="851" w:bottom="1077" w:left="136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7DD" w:rsidRDefault="00FB07DD" w:rsidP="00A148DC">
      <w:pPr>
        <w:spacing w:after="0" w:line="240" w:lineRule="auto"/>
      </w:pPr>
      <w:r>
        <w:separator/>
      </w:r>
    </w:p>
  </w:endnote>
  <w:endnote w:type="continuationSeparator" w:id="1">
    <w:p w:rsidR="00FB07DD" w:rsidRDefault="00FB07DD" w:rsidP="00A14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DC" w:rsidRDefault="00FB07DD">
    <w:pPr>
      <w:spacing w:after="0" w:line="240" w:lineRule="auto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A148DC">
      <w:fldChar w:fldCharType="begin"/>
    </w:r>
    <w:r>
      <w:instrText>PAGE</w:instrText>
    </w:r>
    <w:r w:rsidR="00A148DC">
      <w:fldChar w:fldCharType="end"/>
    </w:r>
    <w:r>
      <w:rPr>
        <w:sz w:val="24"/>
        <w:szCs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DC" w:rsidRDefault="00FB07DD">
    <w:pPr>
      <w:spacing w:after="0" w:line="240" w:lineRule="auto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A148DC">
      <w:fldChar w:fldCharType="begin"/>
    </w:r>
    <w:r>
      <w:instrText>PAGE</w:instrText>
    </w:r>
    <w:r w:rsidR="00010536">
      <w:fldChar w:fldCharType="separate"/>
    </w:r>
    <w:r w:rsidR="00010536">
      <w:rPr>
        <w:noProof/>
      </w:rPr>
      <w:t>2</w:t>
    </w:r>
    <w:r w:rsidR="00A148DC">
      <w:fldChar w:fldCharType="end"/>
    </w:r>
    <w:r>
      <w:rPr>
        <w:sz w:val="24"/>
        <w:szCs w:val="24"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8DC" w:rsidRDefault="00FB07DD">
    <w:pPr>
      <w:spacing w:after="0" w:line="240" w:lineRule="auto"/>
    </w:pPr>
    <w:r>
      <w:rPr>
        <w:sz w:val="24"/>
        <w:szCs w:val="24"/>
      </w:rPr>
      <w:t xml:space="preserve"> </w:t>
    </w:r>
    <w:r>
      <w:rPr>
        <w:sz w:val="24"/>
        <w:szCs w:val="24"/>
      </w:rPr>
      <w:tab/>
    </w:r>
    <w:r w:rsidR="00A148DC">
      <w:fldChar w:fldCharType="begin"/>
    </w:r>
    <w:r>
      <w:instrText>PAGE</w:instrText>
    </w:r>
    <w:r w:rsidR="00A148DC">
      <w:fldChar w:fldCharType="end"/>
    </w:r>
    <w:r>
      <w:rPr>
        <w:sz w:val="24"/>
        <w:szCs w:val="2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7DD" w:rsidRDefault="00FB07DD" w:rsidP="00A148DC">
      <w:pPr>
        <w:spacing w:after="0" w:line="240" w:lineRule="auto"/>
      </w:pPr>
      <w:r>
        <w:separator/>
      </w:r>
    </w:p>
  </w:footnote>
  <w:footnote w:type="continuationSeparator" w:id="1">
    <w:p w:rsidR="00FB07DD" w:rsidRDefault="00FB07DD" w:rsidP="00A14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F2DC0"/>
    <w:multiLevelType w:val="multilevel"/>
    <w:tmpl w:val="9AA88A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D0D1F9B"/>
    <w:multiLevelType w:val="multilevel"/>
    <w:tmpl w:val="81B8F7A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bullet"/>
      <w:lvlText w:val="•"/>
      <w:lvlJc w:val="left"/>
      <w:pPr>
        <w:ind w:left="1248" w:hanging="1248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80" w:hanging="19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00" w:hanging="270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20" w:hanging="342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40" w:hanging="414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60" w:hanging="4860"/>
      </w:pPr>
      <w:rPr>
        <w:rFonts w:ascii="Arial" w:eastAsia="Arial" w:hAnsi="Arial" w:cs="Arial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80" w:hanging="558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00" w:hanging="6300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2">
    <w:nsid w:val="24C25785"/>
    <w:multiLevelType w:val="multilevel"/>
    <w:tmpl w:val="82986D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24CF5565"/>
    <w:multiLevelType w:val="multilevel"/>
    <w:tmpl w:val="C9B0E8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311F3A13"/>
    <w:multiLevelType w:val="multilevel"/>
    <w:tmpl w:val="4EDA6B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5CF034DF"/>
    <w:multiLevelType w:val="multilevel"/>
    <w:tmpl w:val="FF5E7EAC"/>
    <w:lvl w:ilvl="0">
      <w:start w:val="1"/>
      <w:numFmt w:val="upperRoman"/>
      <w:lvlText w:val="%1."/>
      <w:lvlJc w:val="left"/>
      <w:pPr>
        <w:ind w:left="3243" w:hanging="3243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3888" w:hanging="38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608" w:hanging="46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5328" w:hanging="53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6048" w:hanging="604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768" w:hanging="676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488" w:hanging="748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8208" w:hanging="820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928" w:hanging="8928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6">
    <w:nsid w:val="67085F70"/>
    <w:multiLevelType w:val="multilevel"/>
    <w:tmpl w:val="26E81A9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795B6B0D"/>
    <w:multiLevelType w:val="multilevel"/>
    <w:tmpl w:val="36BE6C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7BF37FA4"/>
    <w:multiLevelType w:val="multilevel"/>
    <w:tmpl w:val="378413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48DC"/>
    <w:rsid w:val="00010536"/>
    <w:rsid w:val="00A148DC"/>
    <w:rsid w:val="00FB0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8DC"/>
  </w:style>
  <w:style w:type="paragraph" w:styleId="1">
    <w:name w:val="heading 1"/>
    <w:next w:val="a"/>
    <w:link w:val="10"/>
    <w:uiPriority w:val="9"/>
    <w:unhideWhenUsed/>
    <w:qFormat/>
    <w:rsid w:val="00CC020F"/>
    <w:pPr>
      <w:keepNext/>
      <w:keepLines/>
      <w:spacing w:after="6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basedOn w:val="normal"/>
    <w:next w:val="normal"/>
    <w:rsid w:val="00A148D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A148D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A148D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A148D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A148D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0">
    <w:name w:val="normal"/>
    <w:rsid w:val="00A148DC"/>
  </w:style>
  <w:style w:type="table" w:customStyle="1" w:styleId="TableNormal">
    <w:name w:val="Table Normal"/>
    <w:rsid w:val="00A148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A148D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1">
    <w:name w:val="normal"/>
    <w:rsid w:val="00A148DC"/>
  </w:style>
  <w:style w:type="table" w:customStyle="1" w:styleId="TableNormal0">
    <w:name w:val="Table Normal"/>
    <w:rsid w:val="00A148D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">
    <w:name w:val="normal"/>
    <w:rsid w:val="00A148DC"/>
  </w:style>
  <w:style w:type="table" w:customStyle="1" w:styleId="TableNormal1">
    <w:name w:val="Table Normal"/>
    <w:rsid w:val="00A148DC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59"/>
    <w:rsid w:val="00F54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47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87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87EFF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1E724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1E724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8">
    <w:name w:val="Подпись к таблице"/>
    <w:basedOn w:val="a0"/>
    <w:rsid w:val="001E7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9">
    <w:name w:val="Подпись к таблице + Не полужирный"/>
    <w:basedOn w:val="a0"/>
    <w:rsid w:val="001E72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1E7242"/>
    <w:pPr>
      <w:widowControl w:val="0"/>
      <w:shd w:val="clear" w:color="auto" w:fill="FFFFFF"/>
      <w:spacing w:after="0" w:line="0" w:lineRule="atLeast"/>
      <w:ind w:hanging="36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1">
    <w:name w:val="Основной текст (5)"/>
    <w:basedOn w:val="a"/>
    <w:link w:val="50"/>
    <w:rsid w:val="001E7242"/>
    <w:pPr>
      <w:widowControl w:val="0"/>
      <w:shd w:val="clear" w:color="auto" w:fill="FFFFFF"/>
      <w:spacing w:before="360" w:after="540" w:line="322" w:lineRule="exact"/>
      <w:ind w:hanging="18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CC020F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table" w:customStyle="1" w:styleId="TableGrid">
    <w:name w:val="TableGrid"/>
    <w:rsid w:val="00CC020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a">
    <w:name w:val="Hyperlink"/>
    <w:basedOn w:val="a0"/>
    <w:uiPriority w:val="99"/>
    <w:unhideWhenUsed/>
    <w:rsid w:val="00043F95"/>
    <w:rPr>
      <w:color w:val="0563C1" w:themeColor="hyperlink"/>
      <w:u w:val="single"/>
    </w:rPr>
  </w:style>
  <w:style w:type="paragraph" w:styleId="ab">
    <w:name w:val="Subtitle"/>
    <w:basedOn w:val="normal"/>
    <w:next w:val="normal"/>
    <w:rsid w:val="00A148DC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67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0" w:type="dxa"/>
        <w:bottom w:w="0" w:type="dxa"/>
        <w:right w:w="14" w:type="dxa"/>
      </w:tblCellMar>
    </w:tblPr>
  </w:style>
  <w:style w:type="table" w:customStyle="1" w:styleId="af0">
    <w:basedOn w:val="TableNormal1"/>
    <w:rsid w:val="00A148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A148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A148DC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0">
    <w:basedOn w:val="TableNormal1"/>
    <w:rsid w:val="00A148DC"/>
    <w:pPr>
      <w:spacing w:after="0" w:line="240" w:lineRule="auto"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3354</Words>
  <Characters>19120</Characters>
  <Application>Microsoft Office Word</Application>
  <DocSecurity>0</DocSecurity>
  <Lines>159</Lines>
  <Paragraphs>44</Paragraphs>
  <ScaleCrop>false</ScaleCrop>
  <Company/>
  <LinksUpToDate>false</LinksUpToDate>
  <CharactersWithSpaces>22430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2</cp:revision>
  <dcterms:created xsi:type="dcterms:W3CDTF">2019-06-25T11:12:00Z</dcterms:created>
  <dcterms:modified xsi:type="dcterms:W3CDTF">2019-06-25T11:12:00Z</dcterms:modified>
</cp:coreProperties>
</file>